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20.decembra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 lēmumam „Par Siguldas novada pašvaldības kustamās mantas – 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traktora MTZ-82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valsts reģ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Nr.T395LD</w:t>
      </w:r>
      <w:r w:rsidR="008C0DAC"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8C0DAC">
        <w:rPr>
          <w:rFonts w:ascii="Times New Roman" w:eastAsia="Times New Roman" w:hAnsi="Times New Roman" w:cs="Times New Roman"/>
          <w:bCs/>
          <w:sz w:val="24"/>
          <w:szCs w:val="24"/>
        </w:rPr>
        <w:t>pirmās</w:t>
      </w:r>
      <w:r w:rsidR="008C0DAC"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izsoles atzīšanu par nenotikušu un </w:t>
      </w:r>
      <w:r w:rsidR="008C0DAC">
        <w:rPr>
          <w:rFonts w:ascii="Times New Roman" w:eastAsia="Times New Roman" w:hAnsi="Times New Roman" w:cs="Times New Roman"/>
          <w:bCs/>
          <w:sz w:val="24"/>
          <w:szCs w:val="24"/>
        </w:rPr>
        <w:t>otrās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 izsoles rīkošanu” (prot.Nr.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>.§), 201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23.janvārī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8C0DAC"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kustamās mantas 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traktora MTZ-82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valsts reģ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Nr.T395LD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0C2">
        <w:rPr>
          <w:rFonts w:ascii="Times New Roman" w:eastAsia="Times New Roman" w:hAnsi="Times New Roman" w:cs="Times New Roman"/>
          <w:sz w:val="24"/>
          <w:szCs w:val="24"/>
        </w:rPr>
        <w:t>pārdošanas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>Saskaņā ar izsoles rezultāt</w:t>
      </w:r>
      <w:r w:rsidR="008C0DAC">
        <w:rPr>
          <w:rFonts w:ascii="Times New Roman" w:eastAsia="Calibri" w:hAnsi="Times New Roman" w:cs="Times New Roman"/>
          <w:sz w:val="24"/>
          <w:szCs w:val="24"/>
        </w:rPr>
        <w:t>u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, tiesības slēgt pirkuma līgumu par kustamo mantu – 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traktor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u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 xml:space="preserve"> MTZ-82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valsts reģ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0DAC" w:rsidRPr="007F4BEF">
        <w:rPr>
          <w:rFonts w:ascii="Times New Roman" w:eastAsia="Times New Roman" w:hAnsi="Times New Roman" w:cs="Times New Roman"/>
          <w:sz w:val="24"/>
          <w:szCs w:val="24"/>
        </w:rPr>
        <w:t>Nr.T395LD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ieguva </w:t>
      </w:r>
      <w:r w:rsidR="008C0DAC">
        <w:rPr>
          <w:rFonts w:ascii="Times New Roman" w:eastAsia="Calibri" w:hAnsi="Times New Roman" w:cs="Times New Roman"/>
          <w:sz w:val="24"/>
          <w:szCs w:val="24"/>
        </w:rPr>
        <w:t>SIA “</w:t>
      </w:r>
      <w:proofErr w:type="spellStart"/>
      <w:r w:rsidR="008C0DAC">
        <w:rPr>
          <w:rFonts w:ascii="Times New Roman" w:eastAsia="Calibri" w:hAnsi="Times New Roman" w:cs="Times New Roman"/>
          <w:sz w:val="24"/>
          <w:szCs w:val="24"/>
        </w:rPr>
        <w:t>Miklava</w:t>
      </w:r>
      <w:proofErr w:type="spellEnd"/>
      <w:r w:rsidR="008C0DAC">
        <w:rPr>
          <w:rFonts w:ascii="Times New Roman" w:eastAsia="Calibri" w:hAnsi="Times New Roman" w:cs="Times New Roman"/>
          <w:sz w:val="24"/>
          <w:szCs w:val="24"/>
        </w:rPr>
        <w:t>”, reģ.Nr.</w:t>
      </w:r>
      <w:r w:rsidR="008C0DAC" w:rsidRPr="00CE52EC">
        <w:rPr>
          <w:rFonts w:ascii="Times New Roman" w:eastAsia="Calibri" w:hAnsi="Times New Roman" w:cs="Times New Roman"/>
          <w:sz w:val="24"/>
          <w:szCs w:val="24"/>
        </w:rPr>
        <w:t>40203091165</w:t>
      </w:r>
      <w:bookmarkStart w:id="0" w:name="_GoBack"/>
      <w:bookmarkEnd w:id="0"/>
      <w:r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194296"/>
    <w:rsid w:val="002F6CF9"/>
    <w:rsid w:val="003A7D36"/>
    <w:rsid w:val="004A6EB1"/>
    <w:rsid w:val="004F792C"/>
    <w:rsid w:val="005170C2"/>
    <w:rsid w:val="006D22CC"/>
    <w:rsid w:val="006E2A1E"/>
    <w:rsid w:val="007061C6"/>
    <w:rsid w:val="007C3061"/>
    <w:rsid w:val="00813110"/>
    <w:rsid w:val="00844C0C"/>
    <w:rsid w:val="008C0DAC"/>
    <w:rsid w:val="009178D6"/>
    <w:rsid w:val="00972A1C"/>
    <w:rsid w:val="00AB112A"/>
    <w:rsid w:val="00B21BD2"/>
    <w:rsid w:val="00B400C6"/>
    <w:rsid w:val="00B77AB7"/>
    <w:rsid w:val="00C57C4B"/>
    <w:rsid w:val="00CA2B30"/>
    <w:rsid w:val="00D60D9E"/>
    <w:rsid w:val="00DB7311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913B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31</cp:revision>
  <dcterms:created xsi:type="dcterms:W3CDTF">2018-05-18T08:43:00Z</dcterms:created>
  <dcterms:modified xsi:type="dcterms:W3CDTF">2019-01-24T14:43:00Z</dcterms:modified>
</cp:coreProperties>
</file>